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88" w:type="dxa"/>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135"/>
        <w:gridCol w:w="2832"/>
        <w:gridCol w:w="2583"/>
        <w:gridCol w:w="4111"/>
      </w:tblGrid>
      <w:tr w:rsidR="00012DB4" w:rsidRPr="00723870" w:rsidTr="00012DB4">
        <w:tc>
          <w:tcPr>
            <w:tcW w:w="627" w:type="dxa"/>
            <w:vMerge w:val="restart"/>
            <w:shd w:val="clear" w:color="auto" w:fill="auto"/>
            <w:textDirection w:val="tbRl"/>
            <w:vAlign w:val="center"/>
          </w:tcPr>
          <w:p w:rsidR="00012DB4" w:rsidRPr="00664AB0" w:rsidRDefault="00012DB4" w:rsidP="00012DB4">
            <w:pPr>
              <w:ind w:left="113" w:right="113"/>
              <w:rPr>
                <w:rFonts w:ascii="Calibri" w:hAnsi="Calibri" w:cs="Calibri"/>
              </w:rPr>
            </w:pPr>
            <w:r>
              <w:rPr>
                <w:rFonts w:ascii="Calibri" w:hAnsi="Calibri" w:cs="Calibri"/>
              </w:rPr>
              <w:t>Summer 2</w:t>
            </w:r>
          </w:p>
        </w:tc>
        <w:tc>
          <w:tcPr>
            <w:tcW w:w="1135" w:type="dxa"/>
            <w:shd w:val="clear" w:color="auto" w:fill="auto"/>
          </w:tcPr>
          <w:p w:rsidR="00012DB4" w:rsidRDefault="00012DB4" w:rsidP="00012DB4">
            <w:pPr>
              <w:rPr>
                <w:rFonts w:ascii="Calibri" w:hAnsi="Calibri" w:cs="Calibri"/>
                <w:sz w:val="20"/>
                <w:szCs w:val="20"/>
              </w:rPr>
            </w:pPr>
            <w:r>
              <w:rPr>
                <w:rFonts w:ascii="Calibri" w:hAnsi="Calibri" w:cs="Calibri"/>
                <w:sz w:val="20"/>
                <w:szCs w:val="20"/>
              </w:rPr>
              <w:t>History</w:t>
            </w:r>
          </w:p>
        </w:tc>
        <w:tc>
          <w:tcPr>
            <w:tcW w:w="5415" w:type="dxa"/>
            <w:gridSpan w:val="2"/>
            <w:shd w:val="clear" w:color="auto" w:fill="auto"/>
          </w:tcPr>
          <w:p w:rsidR="00012DB4" w:rsidRPr="00AF68D4" w:rsidRDefault="00012DB4" w:rsidP="00012DB4">
            <w:pPr>
              <w:rPr>
                <w:rFonts w:ascii="Calibri" w:hAnsi="Calibri" w:cs="Calibri"/>
                <w:b/>
                <w:color w:val="4472C4"/>
                <w:sz w:val="22"/>
                <w:szCs w:val="22"/>
              </w:rPr>
            </w:pPr>
            <w:r w:rsidRPr="00AF68D4">
              <w:rPr>
                <w:rFonts w:ascii="Calibri" w:hAnsi="Calibri" w:cs="Calibri"/>
                <w:b/>
                <w:color w:val="4472C4"/>
                <w:sz w:val="22"/>
                <w:szCs w:val="22"/>
              </w:rPr>
              <w:t>What was life like for children in Manchester during World War Two?</w:t>
            </w:r>
          </w:p>
          <w:p w:rsidR="00012DB4" w:rsidRDefault="00012DB4" w:rsidP="00012DB4">
            <w:pPr>
              <w:autoSpaceDE w:val="0"/>
              <w:autoSpaceDN w:val="0"/>
              <w:adjustRightInd w:val="0"/>
              <w:rPr>
                <w:rFonts w:ascii="Calibri" w:hAnsi="Calibri" w:cs="Arial"/>
                <w:color w:val="353535"/>
                <w:shd w:val="clear" w:color="auto" w:fill="FFFFFF"/>
              </w:rPr>
            </w:pPr>
            <w:r w:rsidRPr="00AF68D4">
              <w:rPr>
                <w:rFonts w:ascii="Calibri" w:hAnsi="Calibri" w:cs="Arial"/>
                <w:color w:val="353535"/>
                <w:sz w:val="22"/>
                <w:szCs w:val="22"/>
                <w:shd w:val="clear" w:color="auto" w:fill="FFFFFF"/>
              </w:rPr>
              <w:t xml:space="preserve">We will be learning key facts about World War Two, including countries who were involved and the outbreak of the war. We will also be learning about Britain’s role in World War, looking at The Blitz, air raids and evacuation, rationing and the Home Front.  We will complete a local area study and look at how Manchester </w:t>
            </w:r>
            <w:proofErr w:type="gramStart"/>
            <w:r w:rsidRPr="00AF68D4">
              <w:rPr>
                <w:rFonts w:ascii="Calibri" w:hAnsi="Calibri" w:cs="Arial"/>
                <w:color w:val="353535"/>
                <w:sz w:val="22"/>
                <w:szCs w:val="22"/>
                <w:shd w:val="clear" w:color="auto" w:fill="FFFFFF"/>
              </w:rPr>
              <w:t>was affected</w:t>
            </w:r>
            <w:proofErr w:type="gramEnd"/>
            <w:r w:rsidRPr="00AF68D4">
              <w:rPr>
                <w:rFonts w:ascii="Calibri" w:hAnsi="Calibri" w:cs="Arial"/>
                <w:color w:val="353535"/>
                <w:sz w:val="22"/>
                <w:szCs w:val="22"/>
                <w:shd w:val="clear" w:color="auto" w:fill="FFFFFF"/>
              </w:rPr>
              <w:t xml:space="preserve"> during the war. We will also consider how the area and the use of land has changed by comparing maps from 1945 to modern day maps of our local area.</w:t>
            </w:r>
            <w:r w:rsidRPr="00B927E3">
              <w:rPr>
                <w:rFonts w:ascii="Calibri" w:hAnsi="Calibri" w:cs="Arial"/>
                <w:color w:val="353535"/>
                <w:shd w:val="clear" w:color="auto" w:fill="FFFFFF"/>
              </w:rPr>
              <w:t xml:space="preserve"> </w:t>
            </w:r>
          </w:p>
          <w:p w:rsidR="00012DB4" w:rsidRDefault="00012DB4" w:rsidP="00012DB4">
            <w:pPr>
              <w:autoSpaceDE w:val="0"/>
              <w:autoSpaceDN w:val="0"/>
              <w:adjustRightInd w:val="0"/>
              <w:rPr>
                <w:rFonts w:ascii="Calibri" w:hAnsi="Calibri" w:cs="Calibri"/>
                <w:b/>
                <w:color w:val="4472C4"/>
                <w:sz w:val="22"/>
                <w:szCs w:val="22"/>
              </w:rPr>
            </w:pPr>
          </w:p>
        </w:tc>
        <w:tc>
          <w:tcPr>
            <w:tcW w:w="4111" w:type="dxa"/>
            <w:vMerge w:val="restart"/>
            <w:shd w:val="clear" w:color="auto" w:fill="auto"/>
          </w:tcPr>
          <w:p w:rsidR="00012DB4" w:rsidRPr="00AF68D4" w:rsidRDefault="00012DB4" w:rsidP="00012DB4">
            <w:pPr>
              <w:rPr>
                <w:rFonts w:ascii="Calibri" w:hAnsi="Calibri" w:cs="Calibri"/>
                <w:b/>
                <w:color w:val="4472C4" w:themeColor="accent5"/>
                <w:sz w:val="22"/>
                <w:szCs w:val="22"/>
              </w:rPr>
            </w:pPr>
            <w:r w:rsidRPr="00AF68D4">
              <w:rPr>
                <w:rFonts w:ascii="Calibri" w:hAnsi="Calibri" w:cs="Calibri"/>
                <w:b/>
                <w:color w:val="4472C4" w:themeColor="accent5"/>
                <w:sz w:val="22"/>
                <w:szCs w:val="22"/>
              </w:rPr>
              <w:t>Bombs and Blackberries</w:t>
            </w:r>
          </w:p>
          <w:p w:rsidR="00012DB4" w:rsidRPr="00AF68D4" w:rsidRDefault="00012DB4" w:rsidP="00012DB4">
            <w:pPr>
              <w:rPr>
                <w:rFonts w:ascii="Calibri" w:hAnsi="Calibri" w:cs="Calibri"/>
                <w:sz w:val="22"/>
                <w:szCs w:val="22"/>
              </w:rPr>
            </w:pPr>
            <w:r w:rsidRPr="00AF68D4">
              <w:rPr>
                <w:rFonts w:ascii="Calibri" w:hAnsi="Calibri" w:cs="Calibri"/>
                <w:sz w:val="22"/>
                <w:szCs w:val="22"/>
              </w:rPr>
              <w:t>We will explore the playscript by Julia Donaldson that is set in Manchester in the autumn of 1939. We will focus on whole class reading, setting description, drama and poetry.</w:t>
            </w:r>
          </w:p>
          <w:p w:rsidR="00AE2C02" w:rsidRPr="00AE2C02" w:rsidRDefault="00AE2C02" w:rsidP="00AE2C02">
            <w:pPr>
              <w:rPr>
                <w:rFonts w:ascii="Calibri" w:hAnsi="Calibri" w:cs="Calibri"/>
                <w:b/>
                <w:color w:val="0070C0"/>
                <w:sz w:val="22"/>
                <w:szCs w:val="22"/>
              </w:rPr>
            </w:pPr>
            <w:r w:rsidRPr="00AE2C02">
              <w:rPr>
                <w:rFonts w:ascii="Calibri" w:hAnsi="Calibri" w:cs="Calibri"/>
                <w:b/>
                <w:color w:val="0070C0"/>
                <w:sz w:val="22"/>
                <w:szCs w:val="22"/>
              </w:rPr>
              <w:t xml:space="preserve">WW2 </w:t>
            </w:r>
            <w:r w:rsidRPr="00AE2C02">
              <w:rPr>
                <w:rFonts w:ascii="Calibri" w:hAnsi="Calibri" w:cs="Calibri"/>
                <w:b/>
                <w:color w:val="0070C0"/>
                <w:sz w:val="22"/>
                <w:szCs w:val="22"/>
              </w:rPr>
              <w:t xml:space="preserve">Non-chronological Report </w:t>
            </w:r>
          </w:p>
          <w:p w:rsidR="00012DB4" w:rsidRPr="00521DDE" w:rsidRDefault="00AE2C02" w:rsidP="00AE2C02">
            <w:pPr>
              <w:rPr>
                <w:rFonts w:ascii="Calibri" w:hAnsi="Calibri" w:cs="Calibri"/>
                <w:sz w:val="22"/>
                <w:szCs w:val="22"/>
              </w:rPr>
            </w:pPr>
            <w:r w:rsidRPr="00AE2C02">
              <w:rPr>
                <w:rFonts w:ascii="Calibri" w:hAnsi="Calibri" w:cs="Calibri"/>
                <w:sz w:val="22"/>
                <w:szCs w:val="22"/>
              </w:rPr>
              <w:t>We will be learning how to research information and take notes. We will be writing non-chronological reports about World War Two based on our research.</w:t>
            </w:r>
          </w:p>
        </w:tc>
      </w:tr>
      <w:tr w:rsidR="00012DB4" w:rsidRPr="00723870" w:rsidTr="00012DB4">
        <w:tc>
          <w:tcPr>
            <w:tcW w:w="627" w:type="dxa"/>
            <w:vMerge/>
            <w:shd w:val="clear" w:color="auto" w:fill="auto"/>
            <w:textDirection w:val="tbRl"/>
            <w:vAlign w:val="center"/>
          </w:tcPr>
          <w:p w:rsidR="00012DB4" w:rsidRPr="00664AB0" w:rsidRDefault="00012DB4" w:rsidP="00012DB4">
            <w:pPr>
              <w:ind w:left="113" w:right="113"/>
              <w:rPr>
                <w:rFonts w:ascii="Calibri" w:hAnsi="Calibri" w:cs="Calibri"/>
              </w:rPr>
            </w:pPr>
          </w:p>
        </w:tc>
        <w:tc>
          <w:tcPr>
            <w:tcW w:w="1135" w:type="dxa"/>
            <w:shd w:val="clear" w:color="auto" w:fill="auto"/>
          </w:tcPr>
          <w:p w:rsidR="00012DB4" w:rsidRDefault="00012DB4" w:rsidP="00012DB4">
            <w:pPr>
              <w:rPr>
                <w:rFonts w:ascii="Calibri" w:hAnsi="Calibri" w:cs="Calibri"/>
                <w:sz w:val="20"/>
                <w:szCs w:val="20"/>
              </w:rPr>
            </w:pPr>
            <w:r>
              <w:rPr>
                <w:rFonts w:ascii="Calibri" w:hAnsi="Calibri" w:cs="Calibri"/>
                <w:sz w:val="20"/>
                <w:szCs w:val="20"/>
              </w:rPr>
              <w:t>Science</w:t>
            </w:r>
          </w:p>
        </w:tc>
        <w:tc>
          <w:tcPr>
            <w:tcW w:w="5415" w:type="dxa"/>
            <w:gridSpan w:val="2"/>
            <w:shd w:val="clear" w:color="auto" w:fill="auto"/>
          </w:tcPr>
          <w:p w:rsidR="00012DB4" w:rsidRPr="00391EB3" w:rsidRDefault="00012DB4" w:rsidP="00012DB4">
            <w:pPr>
              <w:rPr>
                <w:rFonts w:ascii="Calibri" w:hAnsi="Calibri" w:cs="Calibri"/>
                <w:b/>
                <w:color w:val="4472C4"/>
                <w:sz w:val="22"/>
                <w:szCs w:val="22"/>
              </w:rPr>
            </w:pPr>
            <w:r w:rsidRPr="00391EB3">
              <w:rPr>
                <w:rFonts w:ascii="Calibri" w:hAnsi="Calibri" w:cs="Calibri"/>
                <w:b/>
                <w:color w:val="4472C4"/>
                <w:sz w:val="22"/>
                <w:szCs w:val="22"/>
              </w:rPr>
              <w:t xml:space="preserve">Animals </w:t>
            </w:r>
            <w:proofErr w:type="spellStart"/>
            <w:r w:rsidRPr="00391EB3">
              <w:rPr>
                <w:rFonts w:ascii="Calibri" w:hAnsi="Calibri" w:cs="Calibri"/>
                <w:b/>
                <w:color w:val="4472C4"/>
                <w:sz w:val="22"/>
                <w:szCs w:val="22"/>
              </w:rPr>
              <w:t>inc</w:t>
            </w:r>
            <w:proofErr w:type="spellEnd"/>
            <w:r w:rsidRPr="00391EB3">
              <w:rPr>
                <w:rFonts w:ascii="Calibri" w:hAnsi="Calibri" w:cs="Calibri"/>
                <w:b/>
                <w:color w:val="4472C4"/>
                <w:sz w:val="22"/>
                <w:szCs w:val="22"/>
              </w:rPr>
              <w:t xml:space="preserve"> Humans – Changes</w:t>
            </w:r>
          </w:p>
          <w:p w:rsidR="00012DB4" w:rsidRPr="00391EB3" w:rsidRDefault="00012DB4" w:rsidP="00012DB4">
            <w:pPr>
              <w:rPr>
                <w:rFonts w:ascii="Calibri" w:hAnsi="Calibri" w:cs="Arial"/>
                <w:color w:val="353535"/>
                <w:sz w:val="22"/>
                <w:szCs w:val="22"/>
                <w:shd w:val="clear" w:color="auto" w:fill="FFFFFF"/>
              </w:rPr>
            </w:pPr>
            <w:r w:rsidRPr="00391EB3">
              <w:rPr>
                <w:rFonts w:ascii="Calibri" w:hAnsi="Calibri" w:cs="Arial"/>
                <w:color w:val="353535"/>
                <w:sz w:val="22"/>
                <w:szCs w:val="22"/>
                <w:shd w:val="clear" w:color="auto" w:fill="FFFFFF"/>
              </w:rPr>
              <w:t>We learn about gestation, how young children grow and develop, and the changes that occur during puberty as well as discovering about the changing needs of humans during old age.</w:t>
            </w:r>
          </w:p>
          <w:p w:rsidR="00012DB4" w:rsidRDefault="00012DB4" w:rsidP="00012DB4">
            <w:pPr>
              <w:rPr>
                <w:rFonts w:ascii="Calibri" w:hAnsi="Calibri" w:cs="Calibri"/>
                <w:b/>
                <w:color w:val="4472C4"/>
                <w:sz w:val="22"/>
                <w:szCs w:val="22"/>
              </w:rPr>
            </w:pPr>
          </w:p>
        </w:tc>
        <w:tc>
          <w:tcPr>
            <w:tcW w:w="4111" w:type="dxa"/>
            <w:vMerge/>
            <w:shd w:val="clear" w:color="auto" w:fill="auto"/>
          </w:tcPr>
          <w:p w:rsidR="00012DB4" w:rsidRPr="00521DDE" w:rsidRDefault="00012DB4" w:rsidP="00012DB4">
            <w:pPr>
              <w:rPr>
                <w:rFonts w:ascii="Calibri" w:hAnsi="Calibri" w:cs="Calibri"/>
                <w:sz w:val="22"/>
                <w:szCs w:val="22"/>
              </w:rPr>
            </w:pPr>
          </w:p>
        </w:tc>
      </w:tr>
      <w:tr w:rsidR="00012DB4" w:rsidRPr="00723870" w:rsidTr="00012DB4">
        <w:tc>
          <w:tcPr>
            <w:tcW w:w="627" w:type="dxa"/>
            <w:vMerge/>
            <w:shd w:val="clear" w:color="auto" w:fill="auto"/>
            <w:textDirection w:val="tbRl"/>
            <w:vAlign w:val="center"/>
          </w:tcPr>
          <w:p w:rsidR="00012DB4" w:rsidRPr="00664AB0" w:rsidRDefault="00012DB4" w:rsidP="00012DB4">
            <w:pPr>
              <w:ind w:left="113" w:right="113"/>
              <w:rPr>
                <w:rFonts w:ascii="Calibri" w:hAnsi="Calibri" w:cs="Calibri"/>
              </w:rPr>
            </w:pPr>
          </w:p>
        </w:tc>
        <w:tc>
          <w:tcPr>
            <w:tcW w:w="1135" w:type="dxa"/>
            <w:shd w:val="clear" w:color="auto" w:fill="auto"/>
          </w:tcPr>
          <w:p w:rsidR="00012DB4" w:rsidRDefault="00012DB4" w:rsidP="00012DB4">
            <w:pPr>
              <w:rPr>
                <w:rFonts w:ascii="Calibri" w:hAnsi="Calibri" w:cs="Calibri"/>
                <w:sz w:val="20"/>
                <w:szCs w:val="20"/>
              </w:rPr>
            </w:pPr>
            <w:r>
              <w:rPr>
                <w:rFonts w:ascii="Calibri" w:hAnsi="Calibri" w:cs="Calibri"/>
                <w:sz w:val="20"/>
                <w:szCs w:val="20"/>
              </w:rPr>
              <w:t>Music</w:t>
            </w:r>
          </w:p>
        </w:tc>
        <w:tc>
          <w:tcPr>
            <w:tcW w:w="5415" w:type="dxa"/>
            <w:gridSpan w:val="2"/>
            <w:shd w:val="clear" w:color="auto" w:fill="auto"/>
          </w:tcPr>
          <w:p w:rsidR="00012DB4" w:rsidRDefault="00AE2C02" w:rsidP="00012DB4">
            <w:pPr>
              <w:rPr>
                <w:rFonts w:ascii="Calibri" w:hAnsi="Calibri" w:cs="Calibri"/>
                <w:b/>
                <w:color w:val="4472C4"/>
                <w:sz w:val="22"/>
                <w:szCs w:val="22"/>
              </w:rPr>
            </w:pPr>
            <w:r>
              <w:rPr>
                <w:rFonts w:ascii="Calibri" w:hAnsi="Calibri" w:cs="Calibri"/>
                <w:b/>
                <w:color w:val="4472C4"/>
                <w:sz w:val="22"/>
                <w:szCs w:val="22"/>
              </w:rPr>
              <w:t>School-O-Vision Song Contest</w:t>
            </w:r>
          </w:p>
          <w:p w:rsidR="00012DB4" w:rsidRPr="00391EB3" w:rsidRDefault="00012DB4" w:rsidP="00012DB4">
            <w:pPr>
              <w:rPr>
                <w:rFonts w:ascii="Calibri" w:hAnsi="Calibri" w:cs="Calibri"/>
                <w:sz w:val="22"/>
                <w:szCs w:val="22"/>
              </w:rPr>
            </w:pPr>
            <w:r w:rsidRPr="00391EB3">
              <w:rPr>
                <w:rFonts w:ascii="Calibri" w:hAnsi="Calibri" w:cs="Calibri"/>
                <w:sz w:val="22"/>
                <w:szCs w:val="22"/>
              </w:rPr>
              <w:t xml:space="preserve">We will be learning and performing songs for the UKS2 end-of-year production: </w:t>
            </w:r>
            <w:r w:rsidR="00AE2C02">
              <w:rPr>
                <w:rFonts w:ascii="Calibri" w:hAnsi="Calibri" w:cs="Calibri"/>
                <w:sz w:val="22"/>
                <w:szCs w:val="22"/>
              </w:rPr>
              <w:t>School-O-Vision Contest</w:t>
            </w:r>
            <w:r w:rsidRPr="00391EB3">
              <w:rPr>
                <w:rFonts w:ascii="Calibri" w:hAnsi="Calibri" w:cs="Calibri"/>
                <w:sz w:val="22"/>
                <w:szCs w:val="22"/>
              </w:rPr>
              <w:t>, which has an exciting</w:t>
            </w:r>
            <w:r w:rsidR="00AE2C02">
              <w:rPr>
                <w:rFonts w:ascii="Calibri" w:hAnsi="Calibri" w:cs="Calibri"/>
                <w:sz w:val="22"/>
                <w:szCs w:val="22"/>
              </w:rPr>
              <w:t xml:space="preserve"> Eurovision</w:t>
            </w:r>
            <w:r w:rsidRPr="00391EB3">
              <w:rPr>
                <w:rFonts w:ascii="Calibri" w:hAnsi="Calibri" w:cs="Calibri"/>
                <w:sz w:val="22"/>
                <w:szCs w:val="22"/>
              </w:rPr>
              <w:t xml:space="preserve"> theme. </w:t>
            </w:r>
          </w:p>
          <w:p w:rsidR="00012DB4" w:rsidRDefault="00012DB4" w:rsidP="00012DB4">
            <w:pPr>
              <w:rPr>
                <w:rFonts w:ascii="Calibri" w:hAnsi="Calibri" w:cs="Calibri"/>
                <w:b/>
                <w:color w:val="4472C4"/>
                <w:sz w:val="22"/>
                <w:szCs w:val="22"/>
              </w:rPr>
            </w:pPr>
          </w:p>
        </w:tc>
        <w:tc>
          <w:tcPr>
            <w:tcW w:w="4111" w:type="dxa"/>
            <w:vMerge/>
            <w:shd w:val="clear" w:color="auto" w:fill="auto"/>
          </w:tcPr>
          <w:p w:rsidR="00012DB4" w:rsidRPr="00521DDE" w:rsidRDefault="00012DB4" w:rsidP="00012DB4">
            <w:pPr>
              <w:rPr>
                <w:rFonts w:ascii="Calibri" w:hAnsi="Calibri" w:cs="Calibri"/>
                <w:sz w:val="22"/>
                <w:szCs w:val="22"/>
              </w:rPr>
            </w:pPr>
          </w:p>
        </w:tc>
      </w:tr>
      <w:tr w:rsidR="00012DB4" w:rsidRPr="00723870" w:rsidTr="00012DB4">
        <w:tc>
          <w:tcPr>
            <w:tcW w:w="627" w:type="dxa"/>
            <w:vMerge/>
            <w:shd w:val="clear" w:color="auto" w:fill="auto"/>
            <w:textDirection w:val="tbRl"/>
            <w:vAlign w:val="center"/>
          </w:tcPr>
          <w:p w:rsidR="00012DB4" w:rsidRPr="00664AB0" w:rsidRDefault="00012DB4" w:rsidP="00012DB4">
            <w:pPr>
              <w:ind w:left="113" w:right="113"/>
              <w:rPr>
                <w:rFonts w:ascii="Calibri" w:hAnsi="Calibri" w:cs="Calibri"/>
              </w:rPr>
            </w:pPr>
          </w:p>
        </w:tc>
        <w:tc>
          <w:tcPr>
            <w:tcW w:w="1135" w:type="dxa"/>
            <w:shd w:val="clear" w:color="auto" w:fill="auto"/>
          </w:tcPr>
          <w:p w:rsidR="00012DB4" w:rsidRDefault="00012DB4" w:rsidP="00012DB4">
            <w:pPr>
              <w:rPr>
                <w:rFonts w:ascii="Calibri" w:hAnsi="Calibri" w:cs="Calibri"/>
                <w:sz w:val="20"/>
                <w:szCs w:val="20"/>
              </w:rPr>
            </w:pPr>
            <w:r>
              <w:rPr>
                <w:rFonts w:ascii="Calibri" w:hAnsi="Calibri" w:cs="Calibri"/>
                <w:sz w:val="20"/>
                <w:szCs w:val="20"/>
              </w:rPr>
              <w:t>Computing</w:t>
            </w:r>
          </w:p>
        </w:tc>
        <w:tc>
          <w:tcPr>
            <w:tcW w:w="5415" w:type="dxa"/>
            <w:gridSpan w:val="2"/>
            <w:shd w:val="clear" w:color="auto" w:fill="auto"/>
          </w:tcPr>
          <w:p w:rsidR="00AE2C02" w:rsidRPr="00012DB4" w:rsidRDefault="00AE2C02" w:rsidP="00AE2C02">
            <w:pPr>
              <w:rPr>
                <w:rFonts w:ascii="Calibri" w:hAnsi="Calibri" w:cs="Calibri"/>
                <w:b/>
                <w:i/>
                <w:color w:val="4472C4"/>
                <w:sz w:val="22"/>
                <w:szCs w:val="22"/>
              </w:rPr>
            </w:pPr>
            <w:r w:rsidRPr="00012DB4">
              <w:rPr>
                <w:rFonts w:ascii="Calibri" w:hAnsi="Calibri" w:cs="Calibri"/>
                <w:b/>
                <w:color w:val="4472C4"/>
                <w:sz w:val="22"/>
                <w:szCs w:val="22"/>
              </w:rPr>
              <w:t>Spreadsheets – Crash Course</w:t>
            </w:r>
            <w:r>
              <w:rPr>
                <w:rFonts w:ascii="Calibri" w:hAnsi="Calibri" w:cs="Calibri"/>
                <w:b/>
                <w:color w:val="4472C4"/>
                <w:sz w:val="22"/>
                <w:szCs w:val="22"/>
              </w:rPr>
              <w:t xml:space="preserve"> </w:t>
            </w:r>
            <w:r>
              <w:rPr>
                <w:rFonts w:ascii="Calibri" w:hAnsi="Calibri" w:cs="Calibri"/>
                <w:b/>
                <w:i/>
                <w:color w:val="4472C4"/>
                <w:sz w:val="22"/>
                <w:szCs w:val="22"/>
              </w:rPr>
              <w:t>Continued</w:t>
            </w:r>
          </w:p>
          <w:p w:rsidR="00012DB4" w:rsidRDefault="00AE2C02" w:rsidP="00AE2C02">
            <w:pPr>
              <w:rPr>
                <w:rFonts w:ascii="Calibri" w:hAnsi="Calibri" w:cs="Calibri"/>
                <w:b/>
                <w:color w:val="4472C4"/>
                <w:sz w:val="22"/>
                <w:szCs w:val="22"/>
              </w:rPr>
            </w:pPr>
            <w:r w:rsidRPr="00012DB4">
              <w:rPr>
                <w:rFonts w:ascii="Calibri" w:hAnsi="Calibri" w:cs="Calibri"/>
                <w:sz w:val="22"/>
                <w:szCs w:val="22"/>
              </w:rPr>
              <w:t xml:space="preserve">Children will use 2Calculate to complete their first Purple Mash Spreadsheet unit. They will focus on the core spreadsheet skills that </w:t>
            </w:r>
            <w:proofErr w:type="gramStart"/>
            <w:r w:rsidRPr="00012DB4">
              <w:rPr>
                <w:rFonts w:ascii="Calibri" w:hAnsi="Calibri" w:cs="Calibri"/>
                <w:sz w:val="22"/>
                <w:szCs w:val="22"/>
              </w:rPr>
              <w:t>can be applied</w:t>
            </w:r>
            <w:proofErr w:type="gramEnd"/>
            <w:r w:rsidRPr="00012DB4">
              <w:rPr>
                <w:rFonts w:ascii="Calibri" w:hAnsi="Calibri" w:cs="Calibri"/>
                <w:sz w:val="22"/>
                <w:szCs w:val="22"/>
              </w:rPr>
              <w:t xml:space="preserve"> to other spreadsheets that they will encounter in future learning.</w:t>
            </w:r>
          </w:p>
          <w:p w:rsidR="00AE2C02" w:rsidRPr="00391EB3" w:rsidRDefault="00AE2C02" w:rsidP="00AE2C02">
            <w:pPr>
              <w:rPr>
                <w:rFonts w:ascii="Calibri" w:hAnsi="Calibri" w:cs="Calibri"/>
                <w:color w:val="4472C4"/>
                <w:sz w:val="22"/>
                <w:szCs w:val="22"/>
              </w:rPr>
            </w:pPr>
          </w:p>
        </w:tc>
        <w:tc>
          <w:tcPr>
            <w:tcW w:w="4111" w:type="dxa"/>
            <w:vMerge w:val="restart"/>
            <w:shd w:val="clear" w:color="auto" w:fill="auto"/>
          </w:tcPr>
          <w:p w:rsidR="00012DB4" w:rsidRPr="00647A5F" w:rsidRDefault="00012DB4" w:rsidP="00012DB4">
            <w:pPr>
              <w:rPr>
                <w:rFonts w:ascii="Calibri" w:hAnsi="Calibri" w:cs="Calibri"/>
                <w:b/>
                <w:color w:val="4472C4" w:themeColor="accent5"/>
                <w:sz w:val="22"/>
                <w:szCs w:val="22"/>
              </w:rPr>
            </w:pPr>
            <w:r w:rsidRPr="00647A5F">
              <w:rPr>
                <w:rFonts w:ascii="Calibri" w:hAnsi="Calibri" w:cs="Calibri"/>
                <w:b/>
                <w:color w:val="4472C4" w:themeColor="accent5"/>
                <w:sz w:val="22"/>
                <w:szCs w:val="22"/>
              </w:rPr>
              <w:t>Maths</w:t>
            </w:r>
          </w:p>
          <w:p w:rsidR="00012DB4" w:rsidRPr="00647A5F" w:rsidRDefault="00012DB4" w:rsidP="00012DB4">
            <w:pPr>
              <w:rPr>
                <w:rFonts w:ascii="Calibri" w:hAnsi="Calibri" w:cs="Calibri"/>
                <w:b/>
                <w:color w:val="4472C4" w:themeColor="accent5"/>
                <w:sz w:val="22"/>
                <w:szCs w:val="22"/>
              </w:rPr>
            </w:pPr>
            <w:r w:rsidRPr="00647A5F">
              <w:rPr>
                <w:rFonts w:ascii="Calibri" w:hAnsi="Calibri" w:cs="Calibri"/>
                <w:b/>
                <w:color w:val="4472C4" w:themeColor="accent5"/>
                <w:sz w:val="22"/>
                <w:szCs w:val="22"/>
              </w:rPr>
              <w:t>Measure</w:t>
            </w:r>
          </w:p>
          <w:p w:rsidR="00012DB4" w:rsidRPr="00647A5F" w:rsidRDefault="00012DB4" w:rsidP="00012DB4">
            <w:pPr>
              <w:rPr>
                <w:rFonts w:ascii="Calibri" w:hAnsi="Calibri" w:cs="Calibri"/>
                <w:sz w:val="22"/>
                <w:szCs w:val="22"/>
              </w:rPr>
            </w:pPr>
            <w:r w:rsidRPr="00647A5F">
              <w:rPr>
                <w:rFonts w:ascii="Calibri" w:hAnsi="Calibri" w:cs="Calibri"/>
                <w:sz w:val="22"/>
                <w:szCs w:val="22"/>
              </w:rPr>
              <w:t xml:space="preserve">We will be converting units of measure, including kilograms and kilometres. We will explore imperial and metric units of measure. Also, we will look at converting time and timetables.  </w:t>
            </w:r>
          </w:p>
          <w:p w:rsidR="00012DB4" w:rsidRPr="00647A5F" w:rsidRDefault="00012DB4" w:rsidP="00012DB4">
            <w:pPr>
              <w:rPr>
                <w:rFonts w:ascii="Calibri" w:hAnsi="Calibri" w:cs="Calibri"/>
                <w:b/>
                <w:color w:val="4472C4" w:themeColor="accent5"/>
                <w:sz w:val="22"/>
                <w:szCs w:val="22"/>
              </w:rPr>
            </w:pPr>
            <w:r w:rsidRPr="00647A5F">
              <w:rPr>
                <w:rFonts w:ascii="Calibri" w:hAnsi="Calibri" w:cs="Calibri"/>
                <w:b/>
                <w:color w:val="4472C4" w:themeColor="accent5"/>
                <w:sz w:val="22"/>
                <w:szCs w:val="22"/>
              </w:rPr>
              <w:t>Volume</w:t>
            </w:r>
          </w:p>
          <w:p w:rsidR="00012DB4" w:rsidRDefault="00012DB4" w:rsidP="00012DB4">
            <w:pPr>
              <w:rPr>
                <w:rFonts w:ascii="Calibri" w:hAnsi="Calibri" w:cs="Calibri"/>
                <w:sz w:val="22"/>
                <w:szCs w:val="22"/>
              </w:rPr>
            </w:pPr>
            <w:r w:rsidRPr="00647A5F">
              <w:rPr>
                <w:rFonts w:ascii="Calibri" w:hAnsi="Calibri" w:cs="Calibri"/>
                <w:sz w:val="22"/>
                <w:szCs w:val="22"/>
              </w:rPr>
              <w:t>We will be learning volume and capacity by estimating and comparing.</w:t>
            </w:r>
          </w:p>
          <w:p w:rsidR="00012DB4" w:rsidRPr="00647A5F" w:rsidRDefault="00012DB4" w:rsidP="00012DB4">
            <w:pPr>
              <w:rPr>
                <w:rFonts w:ascii="Calibri" w:hAnsi="Calibri" w:cs="Calibri"/>
                <w:b/>
                <w:color w:val="4472C4" w:themeColor="accent5"/>
                <w:sz w:val="22"/>
                <w:szCs w:val="22"/>
              </w:rPr>
            </w:pPr>
            <w:r w:rsidRPr="00647A5F">
              <w:rPr>
                <w:rFonts w:ascii="Calibri" w:hAnsi="Calibri" w:cs="Calibri"/>
                <w:b/>
                <w:color w:val="4472C4" w:themeColor="accent5"/>
                <w:sz w:val="22"/>
                <w:szCs w:val="22"/>
              </w:rPr>
              <w:t>Negative Numbers</w:t>
            </w:r>
          </w:p>
          <w:p w:rsidR="00012DB4" w:rsidRPr="00521DDE" w:rsidRDefault="00012DB4" w:rsidP="00012DB4">
            <w:pPr>
              <w:rPr>
                <w:rFonts w:ascii="Calibri" w:hAnsi="Calibri" w:cs="Calibri"/>
                <w:sz w:val="22"/>
                <w:szCs w:val="22"/>
              </w:rPr>
            </w:pPr>
            <w:r>
              <w:rPr>
                <w:rFonts w:ascii="Calibri" w:hAnsi="Calibri" w:cs="Calibri"/>
                <w:sz w:val="22"/>
                <w:szCs w:val="22"/>
              </w:rPr>
              <w:t xml:space="preserve">We will compare and order negative numbers and find the difference. </w:t>
            </w:r>
          </w:p>
        </w:tc>
      </w:tr>
      <w:tr w:rsidR="00012DB4" w:rsidRPr="00723870" w:rsidTr="00012DB4">
        <w:tc>
          <w:tcPr>
            <w:tcW w:w="627" w:type="dxa"/>
            <w:vMerge/>
            <w:shd w:val="clear" w:color="auto" w:fill="auto"/>
            <w:textDirection w:val="tbRl"/>
            <w:vAlign w:val="center"/>
          </w:tcPr>
          <w:p w:rsidR="00012DB4" w:rsidRPr="00664AB0" w:rsidRDefault="00012DB4" w:rsidP="00012DB4">
            <w:pPr>
              <w:ind w:left="113" w:right="113"/>
              <w:rPr>
                <w:rFonts w:ascii="Calibri" w:hAnsi="Calibri" w:cs="Calibri"/>
              </w:rPr>
            </w:pPr>
          </w:p>
        </w:tc>
        <w:tc>
          <w:tcPr>
            <w:tcW w:w="1135" w:type="dxa"/>
            <w:shd w:val="clear" w:color="auto" w:fill="auto"/>
          </w:tcPr>
          <w:p w:rsidR="00012DB4" w:rsidRDefault="00AE2C02" w:rsidP="00012DB4">
            <w:pPr>
              <w:rPr>
                <w:rFonts w:ascii="Calibri" w:hAnsi="Calibri" w:cs="Calibri"/>
                <w:sz w:val="20"/>
                <w:szCs w:val="20"/>
              </w:rPr>
            </w:pPr>
            <w:r>
              <w:rPr>
                <w:rFonts w:ascii="Calibri" w:hAnsi="Calibri" w:cs="Calibri"/>
                <w:sz w:val="20"/>
                <w:szCs w:val="20"/>
              </w:rPr>
              <w:t>DT</w:t>
            </w:r>
          </w:p>
        </w:tc>
        <w:tc>
          <w:tcPr>
            <w:tcW w:w="5415" w:type="dxa"/>
            <w:gridSpan w:val="2"/>
            <w:shd w:val="clear" w:color="auto" w:fill="auto"/>
          </w:tcPr>
          <w:p w:rsidR="00012DB4" w:rsidRPr="00391EB3" w:rsidRDefault="00AE2C02" w:rsidP="00012DB4">
            <w:pPr>
              <w:rPr>
                <w:rFonts w:ascii="Calibri" w:hAnsi="Calibri" w:cs="Calibri"/>
                <w:b/>
                <w:color w:val="4472C4"/>
                <w:sz w:val="22"/>
                <w:szCs w:val="22"/>
              </w:rPr>
            </w:pPr>
            <w:proofErr w:type="spellStart"/>
            <w:r>
              <w:rPr>
                <w:rFonts w:ascii="Calibri" w:hAnsi="Calibri" w:cs="Calibri"/>
                <w:b/>
                <w:color w:val="4472C4"/>
                <w:sz w:val="22"/>
                <w:szCs w:val="22"/>
              </w:rPr>
              <w:t>Sashiko</w:t>
            </w:r>
            <w:proofErr w:type="spellEnd"/>
          </w:p>
          <w:p w:rsidR="00012DB4" w:rsidRDefault="00AE2C02" w:rsidP="00012DB4">
            <w:pPr>
              <w:rPr>
                <w:rFonts w:ascii="Calibri" w:hAnsi="Calibri" w:cs="Calibri"/>
                <w:sz w:val="22"/>
                <w:szCs w:val="22"/>
              </w:rPr>
            </w:pPr>
            <w:r>
              <w:rPr>
                <w:rFonts w:ascii="Calibri" w:hAnsi="Calibri" w:cs="Calibri"/>
                <w:sz w:val="22"/>
                <w:szCs w:val="22"/>
              </w:rPr>
              <w:t xml:space="preserve">Inspired by the World War Two propaganda campaign of ‘Make Do and Mend’. Children will explore the </w:t>
            </w:r>
            <w:proofErr w:type="gramStart"/>
            <w:r>
              <w:rPr>
                <w:rFonts w:ascii="Calibri" w:hAnsi="Calibri" w:cs="Calibri"/>
                <w:sz w:val="22"/>
                <w:szCs w:val="22"/>
              </w:rPr>
              <w:t>500 year old</w:t>
            </w:r>
            <w:proofErr w:type="gramEnd"/>
            <w:r>
              <w:rPr>
                <w:rFonts w:ascii="Calibri" w:hAnsi="Calibri" w:cs="Calibri"/>
                <w:sz w:val="22"/>
                <w:szCs w:val="22"/>
              </w:rPr>
              <w:t xml:space="preserve"> Japanese embroidery that </w:t>
            </w:r>
            <w:r w:rsidRPr="00AE2C02">
              <w:rPr>
                <w:rFonts w:ascii="Calibri" w:hAnsi="Calibri" w:cs="Calibri"/>
                <w:sz w:val="22"/>
                <w:szCs w:val="22"/>
              </w:rPr>
              <w:t xml:space="preserve">reinforce points of wear, or </w:t>
            </w:r>
            <w:r>
              <w:rPr>
                <w:rFonts w:ascii="Calibri" w:hAnsi="Calibri" w:cs="Calibri"/>
                <w:sz w:val="22"/>
                <w:szCs w:val="22"/>
              </w:rPr>
              <w:t xml:space="preserve">repair </w:t>
            </w:r>
            <w:proofErr w:type="spellStart"/>
            <w:r>
              <w:rPr>
                <w:rFonts w:ascii="Calibri" w:hAnsi="Calibri" w:cs="Calibri"/>
                <w:sz w:val="22"/>
                <w:szCs w:val="22"/>
              </w:rPr>
              <w:t>worn</w:t>
            </w:r>
            <w:proofErr w:type="spellEnd"/>
            <w:r>
              <w:rPr>
                <w:rFonts w:ascii="Calibri" w:hAnsi="Calibri" w:cs="Calibri"/>
                <w:sz w:val="22"/>
                <w:szCs w:val="22"/>
              </w:rPr>
              <w:t xml:space="preserve"> places or tears. </w:t>
            </w:r>
          </w:p>
          <w:p w:rsidR="00012DB4" w:rsidRPr="00391EB3" w:rsidRDefault="00012DB4" w:rsidP="00012DB4">
            <w:pPr>
              <w:rPr>
                <w:rFonts w:ascii="Calibri" w:hAnsi="Calibri" w:cs="Calibri"/>
                <w:color w:val="4472C4"/>
                <w:sz w:val="22"/>
                <w:szCs w:val="22"/>
              </w:rPr>
            </w:pPr>
          </w:p>
        </w:tc>
        <w:tc>
          <w:tcPr>
            <w:tcW w:w="4111" w:type="dxa"/>
            <w:vMerge/>
            <w:shd w:val="clear" w:color="auto" w:fill="auto"/>
          </w:tcPr>
          <w:p w:rsidR="00012DB4" w:rsidRPr="00521DDE" w:rsidRDefault="00012DB4" w:rsidP="00012DB4">
            <w:pPr>
              <w:rPr>
                <w:rFonts w:ascii="Calibri" w:hAnsi="Calibri" w:cs="Calibri"/>
                <w:sz w:val="22"/>
                <w:szCs w:val="22"/>
              </w:rPr>
            </w:pPr>
          </w:p>
        </w:tc>
      </w:tr>
      <w:tr w:rsidR="00012DB4" w:rsidRPr="00723870" w:rsidTr="00012DB4">
        <w:tc>
          <w:tcPr>
            <w:tcW w:w="627" w:type="dxa"/>
            <w:vMerge/>
            <w:shd w:val="clear" w:color="auto" w:fill="auto"/>
            <w:textDirection w:val="tbRl"/>
            <w:vAlign w:val="center"/>
          </w:tcPr>
          <w:p w:rsidR="00012DB4" w:rsidRPr="00664AB0" w:rsidRDefault="00012DB4" w:rsidP="00012DB4">
            <w:pPr>
              <w:ind w:left="113" w:right="113"/>
              <w:rPr>
                <w:rFonts w:ascii="Calibri" w:hAnsi="Calibri" w:cs="Calibri"/>
              </w:rPr>
            </w:pPr>
          </w:p>
        </w:tc>
        <w:tc>
          <w:tcPr>
            <w:tcW w:w="1135" w:type="dxa"/>
            <w:shd w:val="clear" w:color="auto" w:fill="auto"/>
          </w:tcPr>
          <w:p w:rsidR="00012DB4" w:rsidRDefault="00012DB4" w:rsidP="00012DB4">
            <w:pPr>
              <w:rPr>
                <w:rFonts w:ascii="Calibri" w:hAnsi="Calibri" w:cs="Calibri"/>
                <w:sz w:val="20"/>
                <w:szCs w:val="20"/>
              </w:rPr>
            </w:pPr>
            <w:r>
              <w:rPr>
                <w:rFonts w:ascii="Calibri" w:hAnsi="Calibri" w:cs="Calibri"/>
                <w:sz w:val="20"/>
                <w:szCs w:val="20"/>
              </w:rPr>
              <w:t>PSHE</w:t>
            </w:r>
          </w:p>
        </w:tc>
        <w:tc>
          <w:tcPr>
            <w:tcW w:w="5415" w:type="dxa"/>
            <w:gridSpan w:val="2"/>
            <w:shd w:val="clear" w:color="auto" w:fill="auto"/>
          </w:tcPr>
          <w:p w:rsidR="00012DB4" w:rsidRPr="00391EB3" w:rsidRDefault="00AE2C02" w:rsidP="00012DB4">
            <w:pPr>
              <w:rPr>
                <w:rFonts w:ascii="Calibri" w:hAnsi="Calibri" w:cs="Calibri"/>
                <w:b/>
                <w:color w:val="4472C4"/>
                <w:sz w:val="22"/>
                <w:szCs w:val="22"/>
              </w:rPr>
            </w:pPr>
            <w:r>
              <w:rPr>
                <w:rFonts w:ascii="Calibri" w:hAnsi="Calibri" w:cs="Calibri"/>
                <w:b/>
                <w:color w:val="4472C4"/>
                <w:sz w:val="22"/>
                <w:szCs w:val="22"/>
              </w:rPr>
              <w:t xml:space="preserve">Being Global </w:t>
            </w:r>
            <w:proofErr w:type="spellStart"/>
            <w:r>
              <w:rPr>
                <w:rFonts w:ascii="Calibri" w:hAnsi="Calibri" w:cs="Calibri"/>
                <w:b/>
                <w:color w:val="4472C4"/>
                <w:sz w:val="22"/>
                <w:szCs w:val="22"/>
              </w:rPr>
              <w:t>Citzens</w:t>
            </w:r>
            <w:proofErr w:type="spellEnd"/>
          </w:p>
          <w:p w:rsidR="00012DB4" w:rsidRDefault="00AE2C02" w:rsidP="00012DB4">
            <w:pPr>
              <w:rPr>
                <w:rFonts w:ascii="Calibri" w:hAnsi="Calibri" w:cs="Calibri"/>
                <w:sz w:val="22"/>
                <w:szCs w:val="22"/>
              </w:rPr>
            </w:pPr>
            <w:r>
              <w:rPr>
                <w:rFonts w:ascii="Calibri" w:hAnsi="Calibri" w:cs="Calibri"/>
                <w:sz w:val="22"/>
                <w:szCs w:val="22"/>
              </w:rPr>
              <w:t>W</w:t>
            </w:r>
            <w:r w:rsidRPr="00AE2C02">
              <w:rPr>
                <w:rFonts w:ascii="Calibri" w:hAnsi="Calibri" w:cs="Calibri"/>
                <w:sz w:val="22"/>
                <w:szCs w:val="22"/>
              </w:rPr>
              <w:t xml:space="preserve">e will be exploring our responsibility for </w:t>
            </w:r>
            <w:proofErr w:type="gramStart"/>
            <w:r w:rsidRPr="00AE2C02">
              <w:rPr>
                <w:rFonts w:ascii="Calibri" w:hAnsi="Calibri" w:cs="Calibri"/>
                <w:sz w:val="22"/>
                <w:szCs w:val="22"/>
              </w:rPr>
              <w:t>the environment and how we can live in a more sustainable way</w:t>
            </w:r>
            <w:proofErr w:type="gramEnd"/>
            <w:r w:rsidRPr="00AE2C02">
              <w:rPr>
                <w:rFonts w:ascii="Calibri" w:hAnsi="Calibri" w:cs="Calibri"/>
                <w:sz w:val="22"/>
                <w:szCs w:val="22"/>
              </w:rPr>
              <w:t xml:space="preserve">. </w:t>
            </w:r>
          </w:p>
          <w:p w:rsidR="00AE2C02" w:rsidRPr="00391EB3" w:rsidRDefault="00AE2C02" w:rsidP="00012DB4">
            <w:pPr>
              <w:rPr>
                <w:rFonts w:ascii="Calibri" w:hAnsi="Calibri" w:cs="Calibri"/>
                <w:color w:val="4472C4"/>
                <w:sz w:val="22"/>
                <w:szCs w:val="22"/>
              </w:rPr>
            </w:pPr>
          </w:p>
        </w:tc>
        <w:tc>
          <w:tcPr>
            <w:tcW w:w="4111" w:type="dxa"/>
            <w:vMerge/>
            <w:shd w:val="clear" w:color="auto" w:fill="auto"/>
          </w:tcPr>
          <w:p w:rsidR="00012DB4" w:rsidRPr="00521DDE" w:rsidRDefault="00012DB4" w:rsidP="00012DB4">
            <w:pPr>
              <w:rPr>
                <w:rFonts w:ascii="Calibri" w:hAnsi="Calibri" w:cs="Calibri"/>
                <w:sz w:val="22"/>
                <w:szCs w:val="22"/>
              </w:rPr>
            </w:pPr>
          </w:p>
        </w:tc>
      </w:tr>
      <w:tr w:rsidR="00012DB4" w:rsidRPr="00723870" w:rsidTr="00012DB4">
        <w:tc>
          <w:tcPr>
            <w:tcW w:w="627" w:type="dxa"/>
            <w:vMerge/>
            <w:shd w:val="clear" w:color="auto" w:fill="auto"/>
            <w:textDirection w:val="tbRl"/>
            <w:vAlign w:val="center"/>
          </w:tcPr>
          <w:p w:rsidR="00012DB4" w:rsidRPr="00664AB0" w:rsidRDefault="00012DB4" w:rsidP="00012DB4">
            <w:pPr>
              <w:ind w:left="113" w:right="113"/>
              <w:rPr>
                <w:rFonts w:ascii="Calibri" w:hAnsi="Calibri" w:cs="Calibri"/>
              </w:rPr>
            </w:pPr>
          </w:p>
        </w:tc>
        <w:tc>
          <w:tcPr>
            <w:tcW w:w="1135" w:type="dxa"/>
            <w:shd w:val="clear" w:color="auto" w:fill="auto"/>
          </w:tcPr>
          <w:p w:rsidR="00012DB4" w:rsidRDefault="00012DB4" w:rsidP="00012DB4">
            <w:pPr>
              <w:rPr>
                <w:rFonts w:ascii="Calibri" w:hAnsi="Calibri" w:cs="Calibri"/>
                <w:sz w:val="20"/>
                <w:szCs w:val="20"/>
              </w:rPr>
            </w:pPr>
            <w:r>
              <w:rPr>
                <w:rFonts w:ascii="Calibri" w:hAnsi="Calibri" w:cs="Calibri"/>
                <w:sz w:val="20"/>
                <w:szCs w:val="20"/>
              </w:rPr>
              <w:t>PE</w:t>
            </w:r>
          </w:p>
        </w:tc>
        <w:tc>
          <w:tcPr>
            <w:tcW w:w="2832" w:type="dxa"/>
            <w:shd w:val="clear" w:color="auto" w:fill="auto"/>
          </w:tcPr>
          <w:p w:rsidR="00012DB4" w:rsidRDefault="00AE2C02" w:rsidP="00012DB4">
            <w:pPr>
              <w:rPr>
                <w:rFonts w:ascii="Calibri" w:hAnsi="Calibri" w:cs="Calibri"/>
                <w:b/>
                <w:color w:val="4472C4"/>
                <w:sz w:val="22"/>
                <w:szCs w:val="22"/>
              </w:rPr>
            </w:pPr>
            <w:r>
              <w:rPr>
                <w:rFonts w:ascii="Calibri" w:hAnsi="Calibri" w:cs="Calibri"/>
                <w:b/>
                <w:color w:val="4472C4"/>
                <w:sz w:val="22"/>
                <w:szCs w:val="22"/>
              </w:rPr>
              <w:t>Cricket</w:t>
            </w:r>
          </w:p>
          <w:p w:rsidR="00012DB4" w:rsidRPr="00391EB3" w:rsidRDefault="00012DB4" w:rsidP="00AE2C02">
            <w:pPr>
              <w:rPr>
                <w:rFonts w:ascii="Calibri" w:hAnsi="Calibri" w:cs="Calibri"/>
                <w:color w:val="4472C4"/>
                <w:sz w:val="22"/>
                <w:szCs w:val="22"/>
              </w:rPr>
            </w:pPr>
            <w:r w:rsidRPr="00391EB3">
              <w:rPr>
                <w:rFonts w:ascii="Calibri" w:hAnsi="Calibri" w:cs="Calibri"/>
                <w:sz w:val="22"/>
                <w:szCs w:val="22"/>
              </w:rPr>
              <w:t xml:space="preserve">We will focus on the skills of </w:t>
            </w:r>
            <w:r w:rsidR="00AE2C02">
              <w:rPr>
                <w:rFonts w:ascii="Calibri" w:hAnsi="Calibri" w:cs="Calibri"/>
                <w:sz w:val="22"/>
                <w:szCs w:val="22"/>
              </w:rPr>
              <w:t xml:space="preserve">fielding, bowling, batting and being the wicket keeper. </w:t>
            </w:r>
            <w:r w:rsidRPr="00391EB3">
              <w:rPr>
                <w:rFonts w:ascii="Calibri" w:hAnsi="Calibri" w:cs="Calibri"/>
                <w:sz w:val="22"/>
                <w:szCs w:val="22"/>
              </w:rPr>
              <w:t xml:space="preserve"> </w:t>
            </w:r>
          </w:p>
        </w:tc>
        <w:tc>
          <w:tcPr>
            <w:tcW w:w="2583" w:type="dxa"/>
            <w:shd w:val="clear" w:color="auto" w:fill="auto"/>
          </w:tcPr>
          <w:p w:rsidR="00012DB4" w:rsidRPr="00391EB3" w:rsidRDefault="00AE2C02" w:rsidP="00012DB4">
            <w:pPr>
              <w:rPr>
                <w:rFonts w:ascii="Calibri" w:hAnsi="Calibri" w:cs="Calibri"/>
                <w:b/>
                <w:color w:val="4472C4"/>
                <w:sz w:val="22"/>
                <w:szCs w:val="22"/>
              </w:rPr>
            </w:pPr>
            <w:proofErr w:type="spellStart"/>
            <w:r>
              <w:rPr>
                <w:rFonts w:ascii="Calibri" w:hAnsi="Calibri" w:cs="Calibri"/>
                <w:b/>
                <w:color w:val="4472C4"/>
                <w:sz w:val="22"/>
                <w:szCs w:val="22"/>
              </w:rPr>
              <w:t>Benchball</w:t>
            </w:r>
            <w:proofErr w:type="spellEnd"/>
          </w:p>
          <w:p w:rsidR="00012DB4" w:rsidRPr="00391EB3" w:rsidRDefault="00012DB4" w:rsidP="00AE2C02">
            <w:pPr>
              <w:rPr>
                <w:rFonts w:ascii="Calibri" w:hAnsi="Calibri" w:cs="Calibri"/>
                <w:color w:val="4472C4"/>
                <w:sz w:val="22"/>
                <w:szCs w:val="22"/>
              </w:rPr>
            </w:pPr>
            <w:r w:rsidRPr="00391EB3">
              <w:rPr>
                <w:rFonts w:ascii="Calibri" w:hAnsi="Calibri" w:cs="Calibri"/>
                <w:sz w:val="22"/>
                <w:szCs w:val="22"/>
              </w:rPr>
              <w:t xml:space="preserve">We will </w:t>
            </w:r>
            <w:r w:rsidR="00AE2C02">
              <w:rPr>
                <w:rFonts w:ascii="Calibri" w:hAnsi="Calibri" w:cs="Calibri"/>
                <w:sz w:val="22"/>
                <w:szCs w:val="22"/>
              </w:rPr>
              <w:t xml:space="preserve">focus on working together as a team and passing effectively in order to score. </w:t>
            </w:r>
          </w:p>
        </w:tc>
        <w:tc>
          <w:tcPr>
            <w:tcW w:w="4111" w:type="dxa"/>
            <w:shd w:val="clear" w:color="auto" w:fill="auto"/>
          </w:tcPr>
          <w:p w:rsidR="00012DB4" w:rsidRPr="00391EB3" w:rsidRDefault="00AE2C02" w:rsidP="00012DB4">
            <w:pPr>
              <w:autoSpaceDE w:val="0"/>
              <w:autoSpaceDN w:val="0"/>
              <w:adjustRightInd w:val="0"/>
              <w:rPr>
                <w:rFonts w:ascii="Calibri" w:hAnsi="Calibri" w:cs="Calibri"/>
                <w:b/>
                <w:color w:val="0070C0"/>
                <w:sz w:val="22"/>
                <w:szCs w:val="22"/>
              </w:rPr>
            </w:pPr>
            <w:r>
              <w:rPr>
                <w:rFonts w:ascii="Calibri" w:hAnsi="Calibri" w:cs="Calibri"/>
                <w:b/>
                <w:color w:val="0070C0"/>
                <w:sz w:val="22"/>
                <w:szCs w:val="22"/>
              </w:rPr>
              <w:t>Why is the Torah so important for Jewish people?</w:t>
            </w:r>
          </w:p>
          <w:p w:rsidR="00012DB4" w:rsidRDefault="00AE2C02" w:rsidP="00012DB4">
            <w:pPr>
              <w:rPr>
                <w:rFonts w:ascii="Calibri" w:hAnsi="Calibri" w:cs="Calibri"/>
                <w:color w:val="000000" w:themeColor="text1"/>
                <w:sz w:val="22"/>
                <w:szCs w:val="22"/>
              </w:rPr>
            </w:pPr>
            <w:r>
              <w:rPr>
                <w:rFonts w:ascii="Calibri" w:hAnsi="Calibri" w:cs="Calibri"/>
                <w:color w:val="000000" w:themeColor="text1"/>
                <w:sz w:val="22"/>
                <w:szCs w:val="22"/>
              </w:rPr>
              <w:t xml:space="preserve">We </w:t>
            </w:r>
            <w:r w:rsidRPr="00AE2C02">
              <w:rPr>
                <w:rFonts w:ascii="Calibri" w:hAnsi="Calibri" w:cs="Calibri"/>
                <w:color w:val="000000" w:themeColor="text1"/>
                <w:sz w:val="22"/>
                <w:szCs w:val="22"/>
              </w:rPr>
              <w:t xml:space="preserve">will investigate the centrality of Torah through examining how a </w:t>
            </w:r>
            <w:proofErr w:type="spellStart"/>
            <w:r w:rsidRPr="00AE2C02">
              <w:rPr>
                <w:rFonts w:ascii="Calibri" w:hAnsi="Calibri" w:cs="Calibri"/>
                <w:color w:val="000000" w:themeColor="text1"/>
                <w:sz w:val="22"/>
                <w:szCs w:val="22"/>
              </w:rPr>
              <w:t>Sefer</w:t>
            </w:r>
            <w:proofErr w:type="spellEnd"/>
            <w:r w:rsidRPr="00AE2C02">
              <w:rPr>
                <w:rFonts w:ascii="Calibri" w:hAnsi="Calibri" w:cs="Calibri"/>
                <w:color w:val="000000" w:themeColor="text1"/>
                <w:sz w:val="22"/>
                <w:szCs w:val="22"/>
              </w:rPr>
              <w:t xml:space="preserve"> Torah is constructed, its place within the synagogue and how different Jews may interpret the Torah in diverse ways.</w:t>
            </w:r>
          </w:p>
          <w:p w:rsidR="00AE2C02" w:rsidRPr="00521DDE" w:rsidRDefault="00AE2C02" w:rsidP="00012DB4">
            <w:pPr>
              <w:rPr>
                <w:rFonts w:ascii="Calibri" w:hAnsi="Calibri" w:cs="Calibri"/>
                <w:sz w:val="22"/>
                <w:szCs w:val="22"/>
              </w:rPr>
            </w:pPr>
          </w:p>
        </w:tc>
      </w:tr>
    </w:tbl>
    <w:p w:rsidR="00C716CC" w:rsidRPr="00723870" w:rsidRDefault="00C716CC">
      <w:pPr>
        <w:rPr>
          <w:rFonts w:ascii="Calibri" w:hAnsi="Calibri" w:cs="Calibri"/>
          <w:sz w:val="20"/>
          <w:szCs w:val="20"/>
        </w:rPr>
      </w:pPr>
    </w:p>
    <w:sectPr w:rsidR="00C716CC" w:rsidRPr="00723870" w:rsidSect="00FA60AC">
      <w:headerReference w:type="even" r:id="rId8"/>
      <w:headerReference w:type="default" r:id="rId9"/>
      <w:footerReference w:type="even" r:id="rId10"/>
      <w:footerReference w:type="default" r:id="rId11"/>
      <w:headerReference w:type="first" r:id="rId12"/>
      <w:footerReference w:type="first" r:id="rId13"/>
      <w:pgSz w:w="11906" w:h="16838"/>
      <w:pgMar w:top="851"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218" w:rsidRDefault="003F1218">
      <w:r>
        <w:separator/>
      </w:r>
    </w:p>
  </w:endnote>
  <w:endnote w:type="continuationSeparator" w:id="0">
    <w:p w:rsidR="003F1218" w:rsidRDefault="003F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43" w:rsidRDefault="00786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43" w:rsidRDefault="00786E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43" w:rsidRDefault="00786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218" w:rsidRDefault="003F1218">
      <w:r>
        <w:separator/>
      </w:r>
    </w:p>
  </w:footnote>
  <w:footnote w:type="continuationSeparator" w:id="0">
    <w:p w:rsidR="003F1218" w:rsidRDefault="003F1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43" w:rsidRDefault="00786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FB0" w:rsidRPr="00C62AE2" w:rsidRDefault="001A4FB0">
    <w:pPr>
      <w:pStyle w:val="Header"/>
      <w:rPr>
        <w:rFonts w:asciiTheme="minorHAnsi" w:hAnsiTheme="minorHAnsi" w:cstheme="minorHAnsi"/>
      </w:rPr>
    </w:pPr>
    <w:r w:rsidRPr="00C62AE2">
      <w:rPr>
        <w:rFonts w:asciiTheme="minorHAnsi" w:hAnsiTheme="minorHAnsi" w:cstheme="minorHAnsi"/>
      </w:rPr>
      <w:t xml:space="preserve">Year </w:t>
    </w:r>
    <w:r w:rsidR="00C72C9F">
      <w:rPr>
        <w:rFonts w:asciiTheme="minorHAnsi" w:hAnsiTheme="minorHAnsi" w:cstheme="minorHAnsi"/>
      </w:rPr>
      <w:t>5</w:t>
    </w:r>
    <w:r w:rsidRPr="00C62AE2">
      <w:rPr>
        <w:rFonts w:asciiTheme="minorHAnsi" w:hAnsiTheme="minorHAnsi" w:cstheme="minorHAnsi"/>
      </w:rPr>
      <w:t xml:space="preserve"> </w:t>
    </w:r>
    <w:r w:rsidR="00091DA6" w:rsidRPr="00C62AE2">
      <w:rPr>
        <w:rFonts w:asciiTheme="minorHAnsi" w:hAnsiTheme="minorHAnsi" w:cstheme="minorHAnsi"/>
      </w:rPr>
      <w:t xml:space="preserve">Curriculum </w:t>
    </w:r>
    <w:r w:rsidR="00CD0D14">
      <w:rPr>
        <w:rFonts w:asciiTheme="minorHAnsi" w:hAnsiTheme="minorHAnsi" w:cstheme="minorHAnsi"/>
      </w:rPr>
      <w:t xml:space="preserve">Summer </w:t>
    </w:r>
    <w:r w:rsidR="00786E43">
      <w:rPr>
        <w:rFonts w:asciiTheme="minorHAnsi" w:hAnsiTheme="minorHAnsi" w:cstheme="minorHAnsi"/>
      </w:rPr>
      <w:t>2</w:t>
    </w:r>
    <w:bookmarkStart w:id="0" w:name="_GoBack"/>
    <w:bookmarkEnd w:id="0"/>
    <w:r w:rsidR="00B37D63">
      <w:rPr>
        <w:rFonts w:asciiTheme="minorHAnsi" w:hAnsiTheme="minorHAnsi" w:cstheme="minorHAnsi"/>
      </w:rPr>
      <w:t xml:space="preserve"> </w:t>
    </w:r>
    <w:r w:rsidR="002136AC">
      <w:rPr>
        <w:rFonts w:asciiTheme="minorHAnsi" w:hAnsiTheme="minorHAnsi" w:cstheme="minorHAnsi"/>
      </w:rPr>
      <w:t>2023/2024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43" w:rsidRDefault="00786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CCC"/>
    <w:multiLevelType w:val="hybridMultilevel"/>
    <w:tmpl w:val="2D48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F14DB"/>
    <w:multiLevelType w:val="hybridMultilevel"/>
    <w:tmpl w:val="B222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E6D5F"/>
    <w:multiLevelType w:val="hybridMultilevel"/>
    <w:tmpl w:val="78B2C016"/>
    <w:lvl w:ilvl="0" w:tplc="22F685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86E56"/>
    <w:multiLevelType w:val="hybridMultilevel"/>
    <w:tmpl w:val="ABD4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E5B49"/>
    <w:multiLevelType w:val="hybridMultilevel"/>
    <w:tmpl w:val="7FB2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0619F"/>
    <w:multiLevelType w:val="hybridMultilevel"/>
    <w:tmpl w:val="E496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71454"/>
    <w:multiLevelType w:val="hybridMultilevel"/>
    <w:tmpl w:val="0A5C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D09A3"/>
    <w:multiLevelType w:val="hybridMultilevel"/>
    <w:tmpl w:val="8FA650A6"/>
    <w:lvl w:ilvl="0" w:tplc="38627F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E5727"/>
    <w:multiLevelType w:val="hybridMultilevel"/>
    <w:tmpl w:val="96F8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B479B"/>
    <w:multiLevelType w:val="hybridMultilevel"/>
    <w:tmpl w:val="ACA0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C22D4"/>
    <w:multiLevelType w:val="hybridMultilevel"/>
    <w:tmpl w:val="C882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CE2075"/>
    <w:multiLevelType w:val="hybridMultilevel"/>
    <w:tmpl w:val="4FD0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E1E0F"/>
    <w:multiLevelType w:val="hybridMultilevel"/>
    <w:tmpl w:val="D51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DC7030"/>
    <w:multiLevelType w:val="hybridMultilevel"/>
    <w:tmpl w:val="49A2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F012A4"/>
    <w:multiLevelType w:val="hybridMultilevel"/>
    <w:tmpl w:val="7656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376D95"/>
    <w:multiLevelType w:val="hybridMultilevel"/>
    <w:tmpl w:val="9A2403DC"/>
    <w:lvl w:ilvl="0" w:tplc="6AA4AF7A">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5741CA"/>
    <w:multiLevelType w:val="hybridMultilevel"/>
    <w:tmpl w:val="1682DB1E"/>
    <w:lvl w:ilvl="0" w:tplc="6AA4AF7A">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FD6DE6"/>
    <w:multiLevelType w:val="hybridMultilevel"/>
    <w:tmpl w:val="618CA1C8"/>
    <w:lvl w:ilvl="0" w:tplc="D4AEC4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7"/>
  </w:num>
  <w:num w:numId="4">
    <w:abstractNumId w:val="1"/>
  </w:num>
  <w:num w:numId="5">
    <w:abstractNumId w:val="12"/>
  </w:num>
  <w:num w:numId="6">
    <w:abstractNumId w:val="8"/>
  </w:num>
  <w:num w:numId="7">
    <w:abstractNumId w:val="16"/>
  </w:num>
  <w:num w:numId="8">
    <w:abstractNumId w:val="15"/>
  </w:num>
  <w:num w:numId="9">
    <w:abstractNumId w:val="4"/>
  </w:num>
  <w:num w:numId="10">
    <w:abstractNumId w:val="10"/>
  </w:num>
  <w:num w:numId="11">
    <w:abstractNumId w:val="3"/>
  </w:num>
  <w:num w:numId="12">
    <w:abstractNumId w:val="5"/>
  </w:num>
  <w:num w:numId="13">
    <w:abstractNumId w:val="9"/>
  </w:num>
  <w:num w:numId="14">
    <w:abstractNumId w:val="13"/>
  </w:num>
  <w:num w:numId="15">
    <w:abstractNumId w:val="6"/>
  </w:num>
  <w:num w:numId="16">
    <w:abstractNumId w:val="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B8"/>
    <w:rsid w:val="00006230"/>
    <w:rsid w:val="00012DB4"/>
    <w:rsid w:val="00020405"/>
    <w:rsid w:val="0003237E"/>
    <w:rsid w:val="00052031"/>
    <w:rsid w:val="00061B24"/>
    <w:rsid w:val="000733B2"/>
    <w:rsid w:val="000807F9"/>
    <w:rsid w:val="00091DA6"/>
    <w:rsid w:val="000A563B"/>
    <w:rsid w:val="000B4938"/>
    <w:rsid w:val="000D4782"/>
    <w:rsid w:val="000D6040"/>
    <w:rsid w:val="000D6F3F"/>
    <w:rsid w:val="000E5BB9"/>
    <w:rsid w:val="00101942"/>
    <w:rsid w:val="0014481C"/>
    <w:rsid w:val="0015489F"/>
    <w:rsid w:val="00180B3B"/>
    <w:rsid w:val="0018387E"/>
    <w:rsid w:val="001A4FB0"/>
    <w:rsid w:val="001B153A"/>
    <w:rsid w:val="001B2862"/>
    <w:rsid w:val="001B51C5"/>
    <w:rsid w:val="001D5750"/>
    <w:rsid w:val="001E76A7"/>
    <w:rsid w:val="0020195A"/>
    <w:rsid w:val="002063D4"/>
    <w:rsid w:val="002136AC"/>
    <w:rsid w:val="002226C8"/>
    <w:rsid w:val="002363F5"/>
    <w:rsid w:val="00242A3D"/>
    <w:rsid w:val="0026528D"/>
    <w:rsid w:val="0026634C"/>
    <w:rsid w:val="002751E1"/>
    <w:rsid w:val="002A38D3"/>
    <w:rsid w:val="002A78AA"/>
    <w:rsid w:val="003127BB"/>
    <w:rsid w:val="00370735"/>
    <w:rsid w:val="00370E8A"/>
    <w:rsid w:val="00371110"/>
    <w:rsid w:val="003756E5"/>
    <w:rsid w:val="00383FB2"/>
    <w:rsid w:val="00384029"/>
    <w:rsid w:val="00391EB3"/>
    <w:rsid w:val="00392E46"/>
    <w:rsid w:val="003A0A30"/>
    <w:rsid w:val="003B4994"/>
    <w:rsid w:val="003C1CE2"/>
    <w:rsid w:val="003C3A56"/>
    <w:rsid w:val="003C54B6"/>
    <w:rsid w:val="003C5ED5"/>
    <w:rsid w:val="003D1CB8"/>
    <w:rsid w:val="003F1218"/>
    <w:rsid w:val="003F1E44"/>
    <w:rsid w:val="00406249"/>
    <w:rsid w:val="00411D8B"/>
    <w:rsid w:val="00417FC6"/>
    <w:rsid w:val="004245F5"/>
    <w:rsid w:val="00435BD4"/>
    <w:rsid w:val="004365C9"/>
    <w:rsid w:val="00451C83"/>
    <w:rsid w:val="00452B53"/>
    <w:rsid w:val="00453EBD"/>
    <w:rsid w:val="00457A0D"/>
    <w:rsid w:val="00475479"/>
    <w:rsid w:val="004774C0"/>
    <w:rsid w:val="00490622"/>
    <w:rsid w:val="00492334"/>
    <w:rsid w:val="004A61DF"/>
    <w:rsid w:val="004A77B3"/>
    <w:rsid w:val="004C4B53"/>
    <w:rsid w:val="004D1C2F"/>
    <w:rsid w:val="005008DA"/>
    <w:rsid w:val="005104EA"/>
    <w:rsid w:val="00516044"/>
    <w:rsid w:val="00521DDE"/>
    <w:rsid w:val="00530CEA"/>
    <w:rsid w:val="005349C9"/>
    <w:rsid w:val="00541B6C"/>
    <w:rsid w:val="005442F8"/>
    <w:rsid w:val="005452F2"/>
    <w:rsid w:val="00545C21"/>
    <w:rsid w:val="005508D5"/>
    <w:rsid w:val="00552B5D"/>
    <w:rsid w:val="005530C4"/>
    <w:rsid w:val="00567F2B"/>
    <w:rsid w:val="0057105D"/>
    <w:rsid w:val="005B1369"/>
    <w:rsid w:val="005B6BBC"/>
    <w:rsid w:val="005C1857"/>
    <w:rsid w:val="005D3E43"/>
    <w:rsid w:val="00600F3F"/>
    <w:rsid w:val="00611C69"/>
    <w:rsid w:val="00614AD8"/>
    <w:rsid w:val="00620BD3"/>
    <w:rsid w:val="00647A5F"/>
    <w:rsid w:val="00664AB0"/>
    <w:rsid w:val="00681EEF"/>
    <w:rsid w:val="00694109"/>
    <w:rsid w:val="006967AB"/>
    <w:rsid w:val="006D6E09"/>
    <w:rsid w:val="006F2225"/>
    <w:rsid w:val="00700987"/>
    <w:rsid w:val="00704D7E"/>
    <w:rsid w:val="0070689C"/>
    <w:rsid w:val="00707D0D"/>
    <w:rsid w:val="00722D43"/>
    <w:rsid w:val="00722F5E"/>
    <w:rsid w:val="00723870"/>
    <w:rsid w:val="00725629"/>
    <w:rsid w:val="0073153A"/>
    <w:rsid w:val="007357F3"/>
    <w:rsid w:val="00753318"/>
    <w:rsid w:val="00776A3C"/>
    <w:rsid w:val="00781BB3"/>
    <w:rsid w:val="00786E43"/>
    <w:rsid w:val="00791A3A"/>
    <w:rsid w:val="007A03D0"/>
    <w:rsid w:val="007C0497"/>
    <w:rsid w:val="007C4716"/>
    <w:rsid w:val="007C5554"/>
    <w:rsid w:val="007E3790"/>
    <w:rsid w:val="007F2ABC"/>
    <w:rsid w:val="008009E3"/>
    <w:rsid w:val="008106EC"/>
    <w:rsid w:val="008147B1"/>
    <w:rsid w:val="008152FA"/>
    <w:rsid w:val="008276BC"/>
    <w:rsid w:val="00831605"/>
    <w:rsid w:val="00833985"/>
    <w:rsid w:val="00860DFD"/>
    <w:rsid w:val="008667E0"/>
    <w:rsid w:val="00874576"/>
    <w:rsid w:val="00892689"/>
    <w:rsid w:val="008979BB"/>
    <w:rsid w:val="008B68D9"/>
    <w:rsid w:val="008B7C78"/>
    <w:rsid w:val="008D3B93"/>
    <w:rsid w:val="008F3B70"/>
    <w:rsid w:val="00901009"/>
    <w:rsid w:val="00901D4C"/>
    <w:rsid w:val="009128B3"/>
    <w:rsid w:val="00914225"/>
    <w:rsid w:val="009158E9"/>
    <w:rsid w:val="00925AB0"/>
    <w:rsid w:val="00941307"/>
    <w:rsid w:val="0094158B"/>
    <w:rsid w:val="009431FA"/>
    <w:rsid w:val="0094708F"/>
    <w:rsid w:val="009533AC"/>
    <w:rsid w:val="00953A25"/>
    <w:rsid w:val="00980150"/>
    <w:rsid w:val="00980D57"/>
    <w:rsid w:val="00984692"/>
    <w:rsid w:val="00996F68"/>
    <w:rsid w:val="009A698B"/>
    <w:rsid w:val="009A702F"/>
    <w:rsid w:val="009A7CA9"/>
    <w:rsid w:val="009C4559"/>
    <w:rsid w:val="00A11382"/>
    <w:rsid w:val="00A23A4E"/>
    <w:rsid w:val="00A47552"/>
    <w:rsid w:val="00A5176A"/>
    <w:rsid w:val="00A57DBD"/>
    <w:rsid w:val="00A64BB5"/>
    <w:rsid w:val="00A672D9"/>
    <w:rsid w:val="00A71E61"/>
    <w:rsid w:val="00A75ADE"/>
    <w:rsid w:val="00A772BF"/>
    <w:rsid w:val="00A93362"/>
    <w:rsid w:val="00AB7F63"/>
    <w:rsid w:val="00AD3989"/>
    <w:rsid w:val="00AE2C02"/>
    <w:rsid w:val="00AF68D4"/>
    <w:rsid w:val="00B1348B"/>
    <w:rsid w:val="00B37D63"/>
    <w:rsid w:val="00B564B8"/>
    <w:rsid w:val="00B655EA"/>
    <w:rsid w:val="00B66E53"/>
    <w:rsid w:val="00B756FA"/>
    <w:rsid w:val="00B764E3"/>
    <w:rsid w:val="00BB6B8F"/>
    <w:rsid w:val="00BC3902"/>
    <w:rsid w:val="00BD6DE8"/>
    <w:rsid w:val="00BF3C96"/>
    <w:rsid w:val="00C02FE6"/>
    <w:rsid w:val="00C52957"/>
    <w:rsid w:val="00C530AA"/>
    <w:rsid w:val="00C62AE2"/>
    <w:rsid w:val="00C716CC"/>
    <w:rsid w:val="00C72C9F"/>
    <w:rsid w:val="00C800E8"/>
    <w:rsid w:val="00CB7C30"/>
    <w:rsid w:val="00CC154C"/>
    <w:rsid w:val="00CD0D14"/>
    <w:rsid w:val="00CD4956"/>
    <w:rsid w:val="00CE15B4"/>
    <w:rsid w:val="00CF35EB"/>
    <w:rsid w:val="00D54427"/>
    <w:rsid w:val="00D545F5"/>
    <w:rsid w:val="00D55E9F"/>
    <w:rsid w:val="00D5673F"/>
    <w:rsid w:val="00D77C73"/>
    <w:rsid w:val="00D837E4"/>
    <w:rsid w:val="00DB2DD0"/>
    <w:rsid w:val="00DE4C6E"/>
    <w:rsid w:val="00E002CC"/>
    <w:rsid w:val="00E175A3"/>
    <w:rsid w:val="00E24D39"/>
    <w:rsid w:val="00E26D80"/>
    <w:rsid w:val="00E51BE0"/>
    <w:rsid w:val="00E61D2D"/>
    <w:rsid w:val="00E72E64"/>
    <w:rsid w:val="00E83B95"/>
    <w:rsid w:val="00E955AA"/>
    <w:rsid w:val="00EB588B"/>
    <w:rsid w:val="00ED1501"/>
    <w:rsid w:val="00ED2D08"/>
    <w:rsid w:val="00F00A0D"/>
    <w:rsid w:val="00F32B48"/>
    <w:rsid w:val="00F453B3"/>
    <w:rsid w:val="00F5762A"/>
    <w:rsid w:val="00F6533C"/>
    <w:rsid w:val="00F706BE"/>
    <w:rsid w:val="00F73896"/>
    <w:rsid w:val="00F752FF"/>
    <w:rsid w:val="00F85104"/>
    <w:rsid w:val="00F9068D"/>
    <w:rsid w:val="00F92E0B"/>
    <w:rsid w:val="00FA60AC"/>
    <w:rsid w:val="00FC367B"/>
    <w:rsid w:val="00FC3FEE"/>
    <w:rsid w:val="00FC5236"/>
    <w:rsid w:val="00FC55D5"/>
    <w:rsid w:val="00FC7C1F"/>
    <w:rsid w:val="00FD5BD8"/>
    <w:rsid w:val="00FE4106"/>
    <w:rsid w:val="00FE7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2E197"/>
  <w15:chartTrackingRefBased/>
  <w15:docId w15:val="{66D8F68D-8508-420D-8DD9-0ABE41FC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6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1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70735"/>
    <w:pPr>
      <w:tabs>
        <w:tab w:val="center" w:pos="4153"/>
        <w:tab w:val="right" w:pos="8306"/>
      </w:tabs>
    </w:pPr>
  </w:style>
  <w:style w:type="paragraph" w:styleId="Footer">
    <w:name w:val="footer"/>
    <w:basedOn w:val="Normal"/>
    <w:rsid w:val="00370735"/>
    <w:pPr>
      <w:tabs>
        <w:tab w:val="center" w:pos="4153"/>
        <w:tab w:val="right" w:pos="8306"/>
      </w:tabs>
    </w:pPr>
  </w:style>
  <w:style w:type="paragraph" w:customStyle="1" w:styleId="Default">
    <w:name w:val="Default"/>
    <w:rsid w:val="00980150"/>
    <w:pPr>
      <w:autoSpaceDE w:val="0"/>
      <w:autoSpaceDN w:val="0"/>
      <w:adjustRightInd w:val="0"/>
    </w:pPr>
    <w:rPr>
      <w:rFonts w:ascii="Arial" w:hAnsi="Arial" w:cs="Arial"/>
      <w:color w:val="000000"/>
      <w:sz w:val="24"/>
      <w:szCs w:val="24"/>
      <w:lang w:val="en-US" w:eastAsia="en-US"/>
    </w:rPr>
  </w:style>
  <w:style w:type="character" w:customStyle="1" w:styleId="apple-converted-space">
    <w:name w:val="apple-converted-space"/>
    <w:rsid w:val="00E175A3"/>
  </w:style>
  <w:style w:type="paragraph" w:styleId="ListParagraph">
    <w:name w:val="List Paragraph"/>
    <w:basedOn w:val="Normal"/>
    <w:uiPriority w:val="34"/>
    <w:qFormat/>
    <w:rsid w:val="00925AB0"/>
    <w:pPr>
      <w:ind w:left="720"/>
      <w:contextualSpacing/>
    </w:pPr>
    <w:rPr>
      <w:lang w:val="en-US" w:eastAsia="en-US"/>
    </w:rPr>
  </w:style>
  <w:style w:type="paragraph" w:styleId="BodyText">
    <w:name w:val="Body Text"/>
    <w:basedOn w:val="Normal"/>
    <w:link w:val="BodyTextChar"/>
    <w:rsid w:val="002A78AA"/>
    <w:pPr>
      <w:spacing w:line="360" w:lineRule="atLeast"/>
    </w:pPr>
    <w:rPr>
      <w:rFonts w:ascii="Arial" w:hAnsi="Arial"/>
      <w:snapToGrid w:val="0"/>
      <w:color w:val="000000"/>
      <w:szCs w:val="20"/>
      <w:lang w:val="en-AU" w:eastAsia="en-US"/>
    </w:rPr>
  </w:style>
  <w:style w:type="character" w:customStyle="1" w:styleId="BodyTextChar">
    <w:name w:val="Body Text Char"/>
    <w:link w:val="BodyText"/>
    <w:rsid w:val="002A78AA"/>
    <w:rPr>
      <w:rFonts w:ascii="Arial" w:hAnsi="Arial"/>
      <w:snapToGrid w:val="0"/>
      <w:color w:val="000000"/>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E63-1624-47FA-B95A-F6BB3EF1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Autumn 1</vt:lpstr>
    </vt:vector>
  </TitlesOfParts>
  <Company>Primary School</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Autumn 1</dc:title>
  <dc:subject/>
  <dc:creator>s.dodds</dc:creator>
  <cp:keywords/>
  <cp:lastModifiedBy>S Hudson-Dodds</cp:lastModifiedBy>
  <cp:revision>2</cp:revision>
  <cp:lastPrinted>2015-03-30T14:38:00Z</cp:lastPrinted>
  <dcterms:created xsi:type="dcterms:W3CDTF">2024-06-12T09:20:00Z</dcterms:created>
  <dcterms:modified xsi:type="dcterms:W3CDTF">2024-06-12T09:20:00Z</dcterms:modified>
</cp:coreProperties>
</file>